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D84" w:rsidRPr="00CA2D84" w:rsidRDefault="00CA2D84" w:rsidP="00CA2D84">
      <w:pPr>
        <w:pStyle w:val="wp-block-paragraph"/>
        <w:shd w:val="clear" w:color="auto" w:fill="FFFFFF"/>
        <w:spacing w:before="0" w:beforeAutospacing="0" w:after="240" w:afterAutospacing="0"/>
        <w:jc w:val="center"/>
        <w:rPr>
          <w:rFonts w:asciiTheme="minorHAnsi" w:hAnsiTheme="minorHAnsi"/>
          <w:b/>
          <w:color w:val="666666"/>
          <w:sz w:val="28"/>
          <w:szCs w:val="28"/>
        </w:rPr>
      </w:pPr>
      <w:r w:rsidRPr="000F34CA">
        <w:rPr>
          <w:rFonts w:asciiTheme="minorHAnsi" w:hAnsiTheme="minorHAnsi"/>
          <w:b/>
          <w:sz w:val="28"/>
          <w:szCs w:val="28"/>
        </w:rPr>
        <w:t>„</w:t>
      </w:r>
      <w:r w:rsidRPr="00CA2D84">
        <w:rPr>
          <w:rFonts w:asciiTheme="minorHAnsi" w:hAnsiTheme="minorHAnsi"/>
          <w:b/>
          <w:sz w:val="28"/>
          <w:szCs w:val="28"/>
        </w:rPr>
        <w:t>Performanță și sustenabilitate prin digitalizare” – ID 334330</w:t>
      </w:r>
      <w:bookmarkStart w:id="0" w:name="_GoBack"/>
      <w:bookmarkEnd w:id="0"/>
    </w:p>
    <w:p w:rsidR="00CA2D84" w:rsidRPr="00CA2D84" w:rsidRDefault="00CA2D84" w:rsidP="00CA2D84">
      <w:pPr>
        <w:pStyle w:val="wp-block-paragraph"/>
        <w:shd w:val="clear" w:color="auto" w:fill="FFFFFF"/>
        <w:spacing w:before="0" w:beforeAutospacing="0" w:after="240" w:afterAutospacing="0"/>
        <w:jc w:val="center"/>
        <w:rPr>
          <w:rFonts w:asciiTheme="minorHAnsi" w:hAnsiTheme="minorHAnsi" w:cs="Helvetica"/>
          <w:color w:val="666666"/>
          <w:sz w:val="23"/>
          <w:szCs w:val="23"/>
        </w:rPr>
      </w:pPr>
      <w:r w:rsidRPr="00CA2D84">
        <w:rPr>
          <w:rFonts w:asciiTheme="minorHAnsi" w:eastAsia="Calibri" w:hAnsiTheme="minorHAnsi"/>
          <w:noProof/>
          <w:sz w:val="22"/>
          <w:szCs w:val="22"/>
          <w:bdr w:val="single" w:sz="12" w:space="0" w:color="BF8F00"/>
        </w:rPr>
        <w:drawing>
          <wp:inline distT="0" distB="0" distL="0" distR="0" wp14:anchorId="5880D973" wp14:editId="62230776">
            <wp:extent cx="1439186" cy="1439186"/>
            <wp:effectExtent l="0" t="0" r="8890" b="8890"/>
            <wp:docPr id="2" name="Imagine 2" descr="E:\IRINA\DIGITALIZARE\334330_JAM si EXC\Image 3343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E:\IRINA\DIGITALIZARE\334330_JAM si EXC\Image 33433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108" cy="1445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D84" w:rsidRPr="00CA2D84" w:rsidRDefault="00CA2D84" w:rsidP="00CA2D84">
      <w:pPr>
        <w:pStyle w:val="wp-block-paragraph"/>
        <w:shd w:val="clear" w:color="auto" w:fill="FFFFFF"/>
        <w:spacing w:before="0" w:beforeAutospacing="0" w:after="240" w:afterAutospacing="0"/>
        <w:jc w:val="center"/>
        <w:rPr>
          <w:rFonts w:asciiTheme="minorHAnsi" w:hAnsiTheme="minorHAnsi" w:cs="Helvetica"/>
          <w:b/>
          <w:color w:val="666666"/>
          <w:sz w:val="23"/>
          <w:szCs w:val="23"/>
        </w:rPr>
      </w:pPr>
    </w:p>
    <w:p w:rsidR="00CA2D84" w:rsidRDefault="00CA2D84" w:rsidP="004C1B16">
      <w:pPr>
        <w:pStyle w:val="wp-block-paragraph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Helvetica"/>
          <w:b/>
        </w:rPr>
      </w:pPr>
      <w:r w:rsidRPr="00CA2D84">
        <w:rPr>
          <w:rFonts w:asciiTheme="minorHAnsi" w:hAnsiTheme="minorHAnsi" w:cs="Helvetica"/>
          <w:b/>
        </w:rPr>
        <w:t>STADIUL IMPLEMENTĂRII ACTIVITĂȚILOR DESTINATE GRUPULUI ȚINTĂ</w:t>
      </w:r>
    </w:p>
    <w:p w:rsidR="004C1B16" w:rsidRDefault="004C1B16" w:rsidP="004C1B16">
      <w:pPr>
        <w:pStyle w:val="wp-block-paragraph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Helvetica"/>
          <w:b/>
          <w:sz w:val="22"/>
          <w:szCs w:val="22"/>
        </w:rPr>
      </w:pPr>
      <w:r w:rsidRPr="004C1B16">
        <w:rPr>
          <w:rFonts w:asciiTheme="minorHAnsi" w:hAnsiTheme="minorHAnsi" w:cs="Helvetica"/>
          <w:b/>
          <w:sz w:val="22"/>
          <w:szCs w:val="22"/>
        </w:rPr>
        <w:t>FEBRUARIE 2026</w:t>
      </w:r>
    </w:p>
    <w:p w:rsidR="004C1B16" w:rsidRPr="004C1B16" w:rsidRDefault="004C1B16" w:rsidP="004C1B16">
      <w:pPr>
        <w:pStyle w:val="wp-block-paragraph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Helvetica"/>
          <w:b/>
          <w:sz w:val="22"/>
          <w:szCs w:val="22"/>
        </w:rPr>
      </w:pPr>
    </w:p>
    <w:p w:rsidR="00CA2D84" w:rsidRPr="00CA2D84" w:rsidRDefault="00CA2D84" w:rsidP="00CA2D84">
      <w:pPr>
        <w:pStyle w:val="wp-block-paragraph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Helvetica"/>
          <w:sz w:val="22"/>
          <w:szCs w:val="22"/>
        </w:rPr>
      </w:pPr>
      <w:r w:rsidRPr="00CA2D84">
        <w:rPr>
          <w:rFonts w:asciiTheme="minorHAnsi" w:hAnsiTheme="minorHAnsi" w:cs="Helvetica"/>
          <w:sz w:val="22"/>
          <w:szCs w:val="22"/>
        </w:rPr>
        <w:t xml:space="preserve">Proiectul „Performanță și sustenabilitate prin digitalizare” este implementat în parteneriat de către JAM Business S.R.L. și Asociația Excelența Apulum în arealul județului Alba, pe o perioadă de 36 de luni. Acesta are prevăzute o serie de activități destinate dezvoltării competențelor digitale în acord cu cerințele actuale ale pieței muncii a 616 angajați ai. </w:t>
      </w:r>
    </w:p>
    <w:p w:rsidR="00CA2D84" w:rsidRDefault="00CA2D84" w:rsidP="00CA2D84">
      <w:pPr>
        <w:pStyle w:val="wp-block-paragraph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Helvetica"/>
          <w:sz w:val="22"/>
          <w:szCs w:val="22"/>
        </w:rPr>
      </w:pPr>
      <w:r w:rsidRPr="00CA2D84">
        <w:rPr>
          <w:rFonts w:asciiTheme="minorHAnsi" w:hAnsiTheme="minorHAnsi" w:cs="Helvetica"/>
          <w:sz w:val="22"/>
          <w:szCs w:val="22"/>
        </w:rPr>
        <w:t>Activitățile destinate acestui îndeplinirii deziderat sunt A01 – Informare - promovare și selecție GT, A1 – Evaluarea inițială a competențelor digitale ale grupului țintă la intrarea în operațiune și  A2 – Furnizarea de programe de formare profesională în vederea dobândirii de competențe digitale.</w:t>
      </w:r>
    </w:p>
    <w:p w:rsidR="00CA2D84" w:rsidRDefault="00CA2D84" w:rsidP="00CA2D84">
      <w:pPr>
        <w:pStyle w:val="wp-block-paragraph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Helvetica"/>
          <w:sz w:val="22"/>
          <w:szCs w:val="22"/>
        </w:rPr>
      </w:pPr>
      <w:r>
        <w:rPr>
          <w:rFonts w:asciiTheme="minorHAnsi" w:hAnsiTheme="minorHAnsi" w:cs="Helvetica"/>
          <w:sz w:val="22"/>
          <w:szCs w:val="22"/>
        </w:rPr>
        <w:t>Pe parcursul celor 10 luni de implementare, au fost realizate o serie de acțiuni, specifice fiecărei activități în parte. Dată fiind complexitatea activităților, un prim pas a constat în elaborarea metodologiilor și a instrumentelor de lucru necesare pentru crearea unui cadru unitar de lucru, precum și pentru facilitarea monitorizării de către organisme abilitate în acest sens.</w:t>
      </w:r>
    </w:p>
    <w:p w:rsidR="00CA2D84" w:rsidRDefault="00CA2D84" w:rsidP="0004792D">
      <w:pPr>
        <w:pStyle w:val="wp-block-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Helvetica"/>
          <w:sz w:val="22"/>
          <w:szCs w:val="22"/>
        </w:rPr>
      </w:pPr>
      <w:r>
        <w:rPr>
          <w:rFonts w:asciiTheme="minorHAnsi" w:hAnsiTheme="minorHAnsi" w:cs="Helvetica"/>
          <w:sz w:val="22"/>
          <w:szCs w:val="22"/>
        </w:rPr>
        <w:t>Rezultatele obținute până în luna februarie 2026 sunt:</w:t>
      </w:r>
    </w:p>
    <w:p w:rsidR="00CA2D84" w:rsidRDefault="00CA2D84" w:rsidP="0004792D">
      <w:pPr>
        <w:pStyle w:val="wp-block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Helvetica"/>
          <w:sz w:val="22"/>
          <w:szCs w:val="22"/>
        </w:rPr>
      </w:pPr>
      <w:r>
        <w:rPr>
          <w:rFonts w:asciiTheme="minorHAnsi" w:hAnsiTheme="minorHAnsi" w:cs="Helvetica"/>
          <w:sz w:val="22"/>
          <w:szCs w:val="22"/>
        </w:rPr>
        <w:t>A01 –</w:t>
      </w:r>
      <w:r w:rsidR="0004792D">
        <w:rPr>
          <w:rFonts w:asciiTheme="minorHAnsi" w:hAnsiTheme="minorHAnsi" w:cs="Helvetica"/>
          <w:sz w:val="22"/>
          <w:szCs w:val="22"/>
        </w:rPr>
        <w:t xml:space="preserve"> 141 persoane informate asupra oportunităților și beneficiilor participării la activitățile proiectului; </w:t>
      </w:r>
      <w:r>
        <w:rPr>
          <w:rFonts w:asciiTheme="minorHAnsi" w:hAnsiTheme="minorHAnsi" w:cs="Helvetica"/>
          <w:sz w:val="22"/>
          <w:szCs w:val="22"/>
        </w:rPr>
        <w:t xml:space="preserve"> 85 de angajați din cadrul Fabricii de Arme Cugir înregistrați în grupul țintă a </w:t>
      </w:r>
      <w:r w:rsidR="0004792D">
        <w:rPr>
          <w:rFonts w:asciiTheme="minorHAnsi" w:hAnsiTheme="minorHAnsi" w:cs="Helvetica"/>
          <w:sz w:val="22"/>
          <w:szCs w:val="22"/>
        </w:rPr>
        <w:t>proiectului</w:t>
      </w:r>
      <w:r>
        <w:rPr>
          <w:rFonts w:asciiTheme="minorHAnsi" w:hAnsiTheme="minorHAnsi" w:cs="Helvetica"/>
          <w:sz w:val="22"/>
          <w:szCs w:val="22"/>
        </w:rPr>
        <w:t xml:space="preserve"> </w:t>
      </w:r>
    </w:p>
    <w:p w:rsidR="0004792D" w:rsidRPr="00CA2D84" w:rsidRDefault="0004792D" w:rsidP="0004792D">
      <w:pPr>
        <w:pStyle w:val="wp-block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Helvetica"/>
          <w:sz w:val="22"/>
          <w:szCs w:val="22"/>
        </w:rPr>
      </w:pPr>
      <w:r>
        <w:rPr>
          <w:rFonts w:asciiTheme="minorHAnsi" w:hAnsiTheme="minorHAnsi" w:cs="Helvetica"/>
          <w:sz w:val="22"/>
          <w:szCs w:val="22"/>
        </w:rPr>
        <w:t>A1.1 – 19 persoane din GT proiect, angajate în cadrul Fabricii de Arme Cugir au participat la procesul de evaluare a competențelor digitale inițiale fiind identificat</w:t>
      </w:r>
      <w:r w:rsidRPr="0004792D">
        <w:t xml:space="preserve"> </w:t>
      </w:r>
      <w:r>
        <w:rPr>
          <w:rFonts w:asciiTheme="minorHAnsi" w:hAnsiTheme="minorHAnsi" w:cs="Helvetica"/>
          <w:sz w:val="22"/>
          <w:szCs w:val="22"/>
        </w:rPr>
        <w:t>nivelul</w:t>
      </w:r>
      <w:r w:rsidRPr="0004792D">
        <w:rPr>
          <w:rFonts w:asciiTheme="minorHAnsi" w:hAnsiTheme="minorHAnsi" w:cs="Helvetica"/>
          <w:sz w:val="22"/>
          <w:szCs w:val="22"/>
        </w:rPr>
        <w:t xml:space="preserve"> abilităților digitale ale fiecărui participant, cu indicarea</w:t>
      </w:r>
      <w:r>
        <w:rPr>
          <w:rFonts w:asciiTheme="minorHAnsi" w:hAnsiTheme="minorHAnsi" w:cs="Helvetica"/>
          <w:sz w:val="22"/>
          <w:szCs w:val="22"/>
        </w:rPr>
        <w:t xml:space="preserve"> punctelor în care cunoștințele</w:t>
      </w:r>
      <w:r w:rsidRPr="0004792D">
        <w:rPr>
          <w:rFonts w:asciiTheme="minorHAnsi" w:hAnsiTheme="minorHAnsi" w:cs="Helvetica"/>
          <w:sz w:val="22"/>
          <w:szCs w:val="22"/>
        </w:rPr>
        <w:t xml:space="preserve"> sunt mai bune sau mai puțin bune în cele 5 arii de competențe digitale și 21 de competențe specifice Cadrului european de competențe digitale pentru cetățeni, cunoscut sub denumirea de </w:t>
      </w:r>
      <w:proofErr w:type="spellStart"/>
      <w:r w:rsidRPr="0004792D">
        <w:rPr>
          <w:rFonts w:asciiTheme="minorHAnsi" w:hAnsiTheme="minorHAnsi" w:cs="Helvetica"/>
          <w:sz w:val="22"/>
          <w:szCs w:val="22"/>
        </w:rPr>
        <w:t>DigComp</w:t>
      </w:r>
      <w:proofErr w:type="spellEnd"/>
      <w:r w:rsidRPr="0004792D">
        <w:rPr>
          <w:rFonts w:asciiTheme="minorHAnsi" w:hAnsiTheme="minorHAnsi" w:cs="Helvetica"/>
          <w:sz w:val="22"/>
          <w:szCs w:val="22"/>
        </w:rPr>
        <w:t xml:space="preserve"> (Dig Comp The digital </w:t>
      </w:r>
      <w:proofErr w:type="spellStart"/>
      <w:r w:rsidRPr="0004792D">
        <w:rPr>
          <w:rFonts w:asciiTheme="minorHAnsi" w:hAnsiTheme="minorHAnsi" w:cs="Helvetica"/>
          <w:sz w:val="22"/>
          <w:szCs w:val="22"/>
        </w:rPr>
        <w:t>Competence</w:t>
      </w:r>
      <w:proofErr w:type="spellEnd"/>
      <w:r w:rsidRPr="0004792D">
        <w:rPr>
          <w:rFonts w:asciiTheme="minorHAnsi" w:hAnsiTheme="minorHAnsi" w:cs="Helvetica"/>
          <w:sz w:val="22"/>
          <w:szCs w:val="22"/>
        </w:rPr>
        <w:t xml:space="preserve"> Framework for </w:t>
      </w:r>
      <w:proofErr w:type="spellStart"/>
      <w:r w:rsidRPr="0004792D">
        <w:rPr>
          <w:rFonts w:asciiTheme="minorHAnsi" w:hAnsiTheme="minorHAnsi" w:cs="Helvetica"/>
          <w:sz w:val="22"/>
          <w:szCs w:val="22"/>
        </w:rPr>
        <w:t>Citizens</w:t>
      </w:r>
      <w:proofErr w:type="spellEnd"/>
      <w:r w:rsidRPr="0004792D">
        <w:rPr>
          <w:rFonts w:asciiTheme="minorHAnsi" w:hAnsiTheme="minorHAnsi" w:cs="Helvetica"/>
          <w:sz w:val="22"/>
          <w:szCs w:val="22"/>
        </w:rPr>
        <w:t xml:space="preserve">). </w:t>
      </w:r>
      <w:r>
        <w:rPr>
          <w:rFonts w:asciiTheme="minorHAnsi" w:hAnsiTheme="minorHAnsi" w:cs="Helvetica"/>
          <w:sz w:val="22"/>
          <w:szCs w:val="22"/>
        </w:rPr>
        <w:t xml:space="preserve"> </w:t>
      </w:r>
    </w:p>
    <w:p w:rsidR="00CA2D84" w:rsidRDefault="00CA2D84" w:rsidP="00CA2D84">
      <w:pPr>
        <w:pStyle w:val="wp-block-paragraph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Helvetica"/>
          <w:b/>
        </w:rPr>
      </w:pPr>
    </w:p>
    <w:p w:rsidR="0004792D" w:rsidRPr="0004792D" w:rsidRDefault="0004792D" w:rsidP="00CA2D84">
      <w:pPr>
        <w:pStyle w:val="wp-block-paragraph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Helvetica"/>
          <w:sz w:val="22"/>
          <w:szCs w:val="22"/>
        </w:rPr>
      </w:pPr>
      <w:r w:rsidRPr="0004792D">
        <w:rPr>
          <w:rFonts w:asciiTheme="minorHAnsi" w:hAnsiTheme="minorHAnsi" w:cs="Helvetica"/>
          <w:sz w:val="22"/>
          <w:szCs w:val="22"/>
        </w:rPr>
        <w:t>În perioada</w:t>
      </w:r>
      <w:r>
        <w:rPr>
          <w:rFonts w:asciiTheme="minorHAnsi" w:hAnsiTheme="minorHAnsi" w:cs="Helvetica"/>
          <w:sz w:val="22"/>
          <w:szCs w:val="22"/>
        </w:rPr>
        <w:t xml:space="preserve"> următoare vor continua </w:t>
      </w:r>
      <w:r w:rsidR="004C1B16">
        <w:rPr>
          <w:rFonts w:asciiTheme="minorHAnsi" w:hAnsiTheme="minorHAnsi" w:cs="Helvetica"/>
          <w:sz w:val="22"/>
          <w:szCs w:val="22"/>
        </w:rPr>
        <w:t>atât acțiunile de informare asupra activităților proiectului, cât și procesul de evaluare a competențelor digitale a persoanelor din grupul țintă și îndrumarea acestora spre programe de formare profesională menite să conducă la creșterea abilităților digitale și îmbunătățirea situației profesionale.</w:t>
      </w:r>
    </w:p>
    <w:p w:rsidR="00BA0071" w:rsidRDefault="00BA0071" w:rsidP="00CA2D84">
      <w:pPr>
        <w:jc w:val="center"/>
      </w:pPr>
    </w:p>
    <w:sectPr w:rsidR="00BA0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331307"/>
    <w:multiLevelType w:val="hybridMultilevel"/>
    <w:tmpl w:val="BCD4A4C6"/>
    <w:lvl w:ilvl="0" w:tplc="84B8E988">
      <w:numFmt w:val="bullet"/>
      <w:lvlText w:val="-"/>
      <w:lvlJc w:val="left"/>
      <w:pPr>
        <w:ind w:left="720" w:hanging="360"/>
      </w:pPr>
      <w:rPr>
        <w:rFonts w:ascii="Calibri" w:eastAsia="Times New Roman" w:hAnsi="Calibri" w:cs="Helvetic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674"/>
    <w:rsid w:val="0004792D"/>
    <w:rsid w:val="000F34CA"/>
    <w:rsid w:val="004C1B16"/>
    <w:rsid w:val="00BA0071"/>
    <w:rsid w:val="00CA2D84"/>
    <w:rsid w:val="00F0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24146E-6A02-4E12-9FDB-7A29F6CEF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wp-block-paragraph">
    <w:name w:val="wp-block-paragraph"/>
    <w:basedOn w:val="Normal"/>
    <w:rsid w:val="00CA2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338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Fagadar Flaviu</dc:creator>
  <cp:keywords/>
  <dc:description/>
  <cp:lastModifiedBy>Fagadar Flaviu</cp:lastModifiedBy>
  <cp:revision>3</cp:revision>
  <dcterms:created xsi:type="dcterms:W3CDTF">2026-08-10T17:49:00Z</dcterms:created>
  <dcterms:modified xsi:type="dcterms:W3CDTF">2026-08-10T18:31:00Z</dcterms:modified>
</cp:coreProperties>
</file>